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Spec="center" w:tblpY="1"/>
        <w:tblOverlap w:val="never"/>
        <w:tblW w:w="0" w:type="auto"/>
        <w:tblLook w:val="04A0"/>
      </w:tblPr>
      <w:tblGrid>
        <w:gridCol w:w="4605"/>
        <w:gridCol w:w="4461"/>
      </w:tblGrid>
      <w:tr w:rsidR="00577A94" w:rsidTr="00257727">
        <w:trPr>
          <w:trHeight w:val="2294"/>
        </w:trPr>
        <w:tc>
          <w:tcPr>
            <w:tcW w:w="9066" w:type="dxa"/>
            <w:gridSpan w:val="2"/>
            <w:shd w:val="clear" w:color="auto" w:fill="auto"/>
          </w:tcPr>
          <w:p w:rsidR="00577A94" w:rsidRPr="00A73BB7" w:rsidRDefault="00577A94" w:rsidP="004A7E25">
            <w:pPr>
              <w:spacing w:after="0"/>
              <w:rPr>
                <w:rFonts w:asciiTheme="minorHAnsi" w:hAnsiTheme="minorHAnsi" w:cstheme="minorHAnsi"/>
              </w:rPr>
            </w:pPr>
            <w:r w:rsidRPr="00A73BB7">
              <w:rPr>
                <w:rFonts w:asciiTheme="minorHAnsi" w:hAnsiTheme="minorHAnsi" w:cstheme="minorHAnsi"/>
                <w:noProof/>
                <w:lang w:eastAsia="fr-FR"/>
              </w:rPr>
              <w:drawing>
                <wp:inline distT="0" distB="0" distL="0" distR="0">
                  <wp:extent cx="1781175" cy="495300"/>
                  <wp:effectExtent l="0" t="0" r="9525" b="0"/>
                  <wp:docPr id="9" name="Image 1" descr="Logonisep_Ile_de_France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sep_Ile_de_France_Q"/>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495300"/>
                          </a:xfrm>
                          <a:prstGeom prst="rect">
                            <a:avLst/>
                          </a:prstGeom>
                          <a:noFill/>
                          <a:ln>
                            <a:noFill/>
                          </a:ln>
                        </pic:spPr>
                      </pic:pic>
                    </a:graphicData>
                  </a:graphic>
                </wp:inline>
              </w:drawing>
            </w:r>
          </w:p>
          <w:p w:rsidR="00577A94" w:rsidRPr="00A73BB7" w:rsidRDefault="00577A94" w:rsidP="004A7E25">
            <w:pPr>
              <w:spacing w:after="0"/>
              <w:rPr>
                <w:rFonts w:asciiTheme="minorHAnsi" w:hAnsiTheme="minorHAnsi" w:cstheme="minorHAnsi"/>
              </w:rPr>
            </w:pPr>
          </w:p>
          <w:p w:rsidR="00577A94" w:rsidRPr="00A73BB7" w:rsidRDefault="00577A94" w:rsidP="004A7E25">
            <w:pPr>
              <w:spacing w:after="0"/>
              <w:rPr>
                <w:rFonts w:asciiTheme="minorHAnsi" w:hAnsiTheme="minorHAnsi" w:cstheme="minorHAnsi"/>
              </w:rPr>
            </w:pPr>
            <w:r w:rsidRPr="00A73BB7">
              <w:rPr>
                <w:rFonts w:asciiTheme="minorHAnsi" w:hAnsiTheme="minorHAnsi" w:cstheme="minorHAnsi"/>
              </w:rPr>
              <w:t xml:space="preserve">                                 </w:t>
            </w:r>
            <w:r w:rsidRPr="00A73BB7">
              <w:rPr>
                <w:rFonts w:asciiTheme="minorHAnsi" w:hAnsiTheme="minorHAnsi" w:cstheme="minorHAnsi"/>
                <w:noProof/>
                <w:lang w:eastAsia="fr-FR"/>
              </w:rPr>
              <w:drawing>
                <wp:inline distT="0" distB="0" distL="0" distR="0">
                  <wp:extent cx="3724275" cy="1533525"/>
                  <wp:effectExtent l="0" t="0" r="9525" b="9525"/>
                  <wp:docPr id="1" name="Image 2" descr="Flash-inf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sh-info-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24275" cy="1533525"/>
                          </a:xfrm>
                          <a:prstGeom prst="rect">
                            <a:avLst/>
                          </a:prstGeom>
                          <a:noFill/>
                          <a:ln>
                            <a:noFill/>
                          </a:ln>
                        </pic:spPr>
                      </pic:pic>
                    </a:graphicData>
                  </a:graphic>
                </wp:inline>
              </w:drawing>
            </w:r>
          </w:p>
          <w:p w:rsidR="00577A94" w:rsidRPr="00A73BB7" w:rsidRDefault="00577A94" w:rsidP="004A7E25">
            <w:pPr>
              <w:spacing w:after="0"/>
              <w:rPr>
                <w:rFonts w:asciiTheme="minorHAnsi" w:hAnsiTheme="minorHAnsi" w:cstheme="minorHAnsi"/>
              </w:rPr>
            </w:pPr>
          </w:p>
        </w:tc>
      </w:tr>
      <w:tr w:rsidR="00577A94" w:rsidRPr="0082697F" w:rsidTr="00257727">
        <w:trPr>
          <w:trHeight w:val="418"/>
        </w:trPr>
        <w:tc>
          <w:tcPr>
            <w:tcW w:w="9066" w:type="dxa"/>
            <w:gridSpan w:val="2"/>
            <w:shd w:val="clear" w:color="auto" w:fill="FF0000"/>
            <w:vAlign w:val="center"/>
          </w:tcPr>
          <w:p w:rsidR="00577A94" w:rsidRPr="00A73BB7" w:rsidRDefault="00577A94" w:rsidP="004A7E25">
            <w:pPr>
              <w:tabs>
                <w:tab w:val="left" w:pos="5756"/>
              </w:tabs>
              <w:spacing w:after="0" w:line="240" w:lineRule="auto"/>
              <w:jc w:val="right"/>
              <w:rPr>
                <w:rFonts w:asciiTheme="minorHAnsi" w:hAnsiTheme="minorHAnsi" w:cstheme="minorHAnsi"/>
                <w:b/>
                <w:color w:val="FFFFFF"/>
              </w:rPr>
            </w:pPr>
            <w:r>
              <w:rPr>
                <w:rFonts w:asciiTheme="minorHAnsi" w:hAnsiTheme="minorHAnsi" w:cstheme="minorHAnsi"/>
                <w:b/>
                <w:color w:val="FFFFFF"/>
              </w:rPr>
              <w:t>N°2</w:t>
            </w:r>
            <w:r w:rsidR="00E815BA">
              <w:rPr>
                <w:rFonts w:asciiTheme="minorHAnsi" w:hAnsiTheme="minorHAnsi" w:cstheme="minorHAnsi"/>
                <w:b/>
                <w:color w:val="FFFFFF"/>
              </w:rPr>
              <w:t>6</w:t>
            </w:r>
            <w:r w:rsidRPr="00A73BB7">
              <w:rPr>
                <w:rFonts w:asciiTheme="minorHAnsi" w:hAnsiTheme="minorHAnsi" w:cstheme="minorHAnsi"/>
                <w:b/>
                <w:color w:val="FFFFFF"/>
              </w:rPr>
              <w:t xml:space="preserve">, </w:t>
            </w:r>
            <w:r w:rsidR="00D31D3A" w:rsidRPr="00A73BB7">
              <w:rPr>
                <w:rFonts w:asciiTheme="minorHAnsi" w:hAnsiTheme="minorHAnsi" w:cstheme="minorHAnsi"/>
                <w:b/>
                <w:color w:val="FFFFFF"/>
              </w:rPr>
              <w:fldChar w:fldCharType="begin"/>
            </w:r>
            <w:r w:rsidRPr="00A73BB7">
              <w:rPr>
                <w:rFonts w:asciiTheme="minorHAnsi" w:hAnsiTheme="minorHAnsi" w:cstheme="minorHAnsi"/>
                <w:b/>
                <w:color w:val="FFFFFF"/>
              </w:rPr>
              <w:instrText xml:space="preserve"> TIME \@ "dddd d MMMM yyyy" </w:instrText>
            </w:r>
            <w:r w:rsidR="00D31D3A" w:rsidRPr="00A73BB7">
              <w:rPr>
                <w:rFonts w:asciiTheme="minorHAnsi" w:hAnsiTheme="minorHAnsi" w:cstheme="minorHAnsi"/>
                <w:b/>
                <w:color w:val="FFFFFF"/>
              </w:rPr>
              <w:fldChar w:fldCharType="separate"/>
            </w:r>
            <w:r w:rsidR="000A7BBB">
              <w:rPr>
                <w:rFonts w:asciiTheme="minorHAnsi" w:hAnsiTheme="minorHAnsi" w:cstheme="minorHAnsi"/>
                <w:b/>
                <w:noProof/>
                <w:color w:val="FFFFFF"/>
              </w:rPr>
              <w:t>jeudi 28 mai 2020</w:t>
            </w:r>
            <w:r w:rsidR="00D31D3A" w:rsidRPr="00A73BB7">
              <w:rPr>
                <w:rFonts w:asciiTheme="minorHAnsi" w:hAnsiTheme="minorHAnsi" w:cstheme="minorHAnsi"/>
                <w:b/>
                <w:color w:val="FFFFFF"/>
              </w:rPr>
              <w:fldChar w:fldCharType="end"/>
            </w:r>
          </w:p>
        </w:tc>
      </w:tr>
      <w:tr w:rsidR="00511115" w:rsidTr="00E06B40">
        <w:trPr>
          <w:trHeight w:val="4000"/>
        </w:trPr>
        <w:tc>
          <w:tcPr>
            <w:tcW w:w="4605" w:type="dxa"/>
            <w:tcBorders>
              <w:bottom w:val="single" w:sz="4" w:space="0" w:color="D9D9D9" w:themeColor="background1" w:themeShade="D9"/>
            </w:tcBorders>
            <w:shd w:val="clear" w:color="auto" w:fill="F2F2F2" w:themeFill="background1" w:themeFillShade="F2"/>
          </w:tcPr>
          <w:p w:rsidR="00F53346" w:rsidRPr="00A73BB7" w:rsidRDefault="00945C10" w:rsidP="004A7E25">
            <w:pPr>
              <w:spacing w:after="0"/>
              <w:jc w:val="both"/>
              <w:rPr>
                <w:rFonts w:asciiTheme="minorHAnsi" w:hAnsiTheme="minorHAnsi" w:cstheme="minorHAnsi"/>
              </w:rPr>
            </w:pPr>
            <w:r>
              <w:rPr>
                <w:rFonts w:asciiTheme="minorHAnsi" w:hAnsiTheme="minorHAnsi" w:cstheme="minorHAnsi"/>
                <w:noProof/>
                <w:lang w:eastAsia="fr-FR"/>
              </w:rPr>
              <w:drawing>
                <wp:anchor distT="0" distB="0" distL="114300" distR="114300" simplePos="0" relativeHeight="251666432" behindDoc="1" locked="0" layoutInCell="1" allowOverlap="1">
                  <wp:simplePos x="0" y="0"/>
                  <wp:positionH relativeFrom="column">
                    <wp:posOffset>424392</wp:posOffset>
                  </wp:positionH>
                  <wp:positionV relativeFrom="paragraph">
                    <wp:posOffset>958215</wp:posOffset>
                  </wp:positionV>
                  <wp:extent cx="1727200" cy="1625600"/>
                  <wp:effectExtent l="0" t="0" r="0" b="0"/>
                  <wp:wrapTight wrapText="bothSides">
                    <wp:wrapPolygon edited="0">
                      <wp:start x="0" y="0"/>
                      <wp:lineTo x="0" y="21431"/>
                      <wp:lineTo x="21441" y="21431"/>
                      <wp:lineTo x="21441" y="0"/>
                      <wp:lineTo x="0" y="0"/>
                    </wp:wrapPolygon>
                  </wp:wrapTight>
                  <wp:docPr id="6" name="Imag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hlinkClick r:id="rId6"/>
                          </pic:cNvPr>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27200" cy="1625600"/>
                          </a:xfrm>
                          <a:prstGeom prst="rect">
                            <a:avLst/>
                          </a:prstGeom>
                        </pic:spPr>
                      </pic:pic>
                    </a:graphicData>
                  </a:graphic>
                </wp:anchor>
              </w:drawing>
            </w:r>
          </w:p>
        </w:tc>
        <w:tc>
          <w:tcPr>
            <w:tcW w:w="4461" w:type="dxa"/>
            <w:tcBorders>
              <w:bottom w:val="single" w:sz="4" w:space="0" w:color="D9D9D9" w:themeColor="background1" w:themeShade="D9"/>
            </w:tcBorders>
            <w:shd w:val="clear" w:color="auto" w:fill="F2F2F2" w:themeFill="background1" w:themeFillShade="F2"/>
          </w:tcPr>
          <w:p w:rsidR="00F53346" w:rsidRDefault="00F53346" w:rsidP="004A7E25">
            <w:pPr>
              <w:spacing w:after="0" w:line="240" w:lineRule="auto"/>
              <w:rPr>
                <w:rFonts w:cs="Calibri"/>
                <w:b/>
                <w:color w:val="000000"/>
                <w:sz w:val="24"/>
                <w:szCs w:val="24"/>
              </w:rPr>
            </w:pPr>
          </w:p>
          <w:p w:rsidR="00F53346" w:rsidRDefault="00F53346" w:rsidP="004A7E25">
            <w:pPr>
              <w:spacing w:after="0" w:line="240" w:lineRule="auto"/>
              <w:rPr>
                <w:rFonts w:cs="Calibri"/>
                <w:b/>
                <w:color w:val="000000"/>
                <w:sz w:val="24"/>
                <w:szCs w:val="24"/>
              </w:rPr>
            </w:pPr>
          </w:p>
          <w:p w:rsidR="00F53346" w:rsidRDefault="00F53346" w:rsidP="004A7E25">
            <w:pPr>
              <w:spacing w:after="0" w:line="240" w:lineRule="auto"/>
              <w:rPr>
                <w:rFonts w:cs="Calibri"/>
                <w:b/>
                <w:color w:val="000000"/>
                <w:sz w:val="24"/>
                <w:szCs w:val="24"/>
              </w:rPr>
            </w:pPr>
          </w:p>
          <w:p w:rsidR="00F53346" w:rsidRDefault="00E815BA" w:rsidP="004A7E25">
            <w:pPr>
              <w:spacing w:after="0" w:line="240" w:lineRule="auto"/>
              <w:rPr>
                <w:rFonts w:cs="Calibri"/>
                <w:b/>
                <w:color w:val="000000"/>
                <w:sz w:val="24"/>
                <w:szCs w:val="24"/>
              </w:rPr>
            </w:pPr>
            <w:r>
              <w:rPr>
                <w:rFonts w:cs="Calibri"/>
                <w:b/>
                <w:color w:val="000000"/>
                <w:sz w:val="24"/>
                <w:szCs w:val="24"/>
              </w:rPr>
              <w:t>Prévention du décrochage scolaire continuité pédagogique</w:t>
            </w:r>
            <w:r w:rsidR="00F53346">
              <w:rPr>
                <w:rFonts w:cs="Calibri"/>
                <w:b/>
                <w:color w:val="000000"/>
                <w:sz w:val="24"/>
                <w:szCs w:val="24"/>
              </w:rPr>
              <w:t> </w:t>
            </w:r>
          </w:p>
          <w:p w:rsidR="00F53346" w:rsidRPr="00F53346" w:rsidRDefault="00F53346" w:rsidP="004A7E25">
            <w:pPr>
              <w:spacing w:after="0" w:line="240" w:lineRule="auto"/>
              <w:rPr>
                <w:sz w:val="24"/>
                <w:szCs w:val="24"/>
              </w:rPr>
            </w:pPr>
          </w:p>
          <w:p w:rsidR="00945C10" w:rsidRPr="00945C10" w:rsidRDefault="00945C10" w:rsidP="00945C10">
            <w:pPr>
              <w:spacing w:after="0" w:line="240" w:lineRule="auto"/>
              <w:rPr>
                <w:sz w:val="24"/>
                <w:szCs w:val="24"/>
              </w:rPr>
            </w:pPr>
            <w:r>
              <w:rPr>
                <w:sz w:val="24"/>
                <w:szCs w:val="24"/>
              </w:rPr>
              <w:t>Afin</w:t>
            </w:r>
            <w:r w:rsidRPr="00945C10">
              <w:rPr>
                <w:sz w:val="24"/>
                <w:szCs w:val="24"/>
              </w:rPr>
              <w:t xml:space="preserve"> d’apporter des outils simples et clairs aux établissements dans leur lutte actuelle contre le décrochage, le département accompagnement et pédagogie de l’Onisep a mobilisé différents professionnels</w:t>
            </w:r>
            <w:r>
              <w:rPr>
                <w:sz w:val="24"/>
                <w:szCs w:val="24"/>
              </w:rPr>
              <w:t xml:space="preserve"> (</w:t>
            </w:r>
            <w:r w:rsidRPr="00945C10">
              <w:rPr>
                <w:sz w:val="24"/>
                <w:szCs w:val="24"/>
              </w:rPr>
              <w:t>enseignants, DCIO et référents MLDS</w:t>
            </w:r>
            <w:r>
              <w:rPr>
                <w:sz w:val="24"/>
                <w:szCs w:val="24"/>
              </w:rPr>
              <w:t xml:space="preserve">) </w:t>
            </w:r>
            <w:r w:rsidRPr="00945C10">
              <w:rPr>
                <w:sz w:val="24"/>
                <w:szCs w:val="24"/>
              </w:rPr>
              <w:t xml:space="preserve">pour </w:t>
            </w:r>
            <w:r>
              <w:rPr>
                <w:sz w:val="24"/>
                <w:szCs w:val="24"/>
              </w:rPr>
              <w:t>réaliser</w:t>
            </w:r>
            <w:r w:rsidRPr="00945C10">
              <w:rPr>
                <w:sz w:val="24"/>
                <w:szCs w:val="24"/>
              </w:rPr>
              <w:t xml:space="preserve"> 5 </w:t>
            </w:r>
            <w:r>
              <w:rPr>
                <w:sz w:val="24"/>
                <w:szCs w:val="24"/>
              </w:rPr>
              <w:t xml:space="preserve">supports dédiés téléchargeables sur le </w:t>
            </w:r>
            <w:hyperlink r:id="rId8" w:history="1">
              <w:r w:rsidRPr="00945C10">
                <w:rPr>
                  <w:rStyle w:val="Lienhypertexte"/>
                  <w:sz w:val="24"/>
                  <w:szCs w:val="24"/>
                </w:rPr>
                <w:t>site de l’Onisep</w:t>
              </w:r>
            </w:hyperlink>
            <w:r>
              <w:rPr>
                <w:sz w:val="24"/>
                <w:szCs w:val="24"/>
              </w:rPr>
              <w:t>.</w:t>
            </w:r>
          </w:p>
          <w:p w:rsidR="00F53346" w:rsidRPr="00F53346" w:rsidRDefault="00F53346" w:rsidP="004A7E25">
            <w:pPr>
              <w:spacing w:after="0" w:line="240" w:lineRule="auto"/>
              <w:rPr>
                <w:sz w:val="24"/>
                <w:szCs w:val="24"/>
              </w:rPr>
            </w:pPr>
          </w:p>
          <w:p w:rsidR="00F53346" w:rsidRDefault="00F53346" w:rsidP="004A7E25">
            <w:pPr>
              <w:spacing w:after="0" w:line="240" w:lineRule="auto"/>
              <w:rPr>
                <w:rFonts w:cs="Calibri"/>
                <w:b/>
                <w:color w:val="000000"/>
                <w:sz w:val="24"/>
                <w:szCs w:val="24"/>
              </w:rPr>
            </w:pPr>
          </w:p>
        </w:tc>
      </w:tr>
      <w:tr w:rsidR="00511115" w:rsidTr="00E06B40">
        <w:trPr>
          <w:trHeight w:val="4000"/>
        </w:trPr>
        <w:tc>
          <w:tcPr>
            <w:tcW w:w="4605" w:type="dxa"/>
            <w:tcBorders>
              <w:bottom w:val="single" w:sz="4" w:space="0" w:color="D9D9D9" w:themeColor="background1" w:themeShade="D9"/>
            </w:tcBorders>
            <w:shd w:val="clear" w:color="auto" w:fill="F2F2F2" w:themeFill="background1" w:themeFillShade="F2"/>
          </w:tcPr>
          <w:p w:rsidR="00577A94" w:rsidRPr="00A73BB7" w:rsidRDefault="00577A94" w:rsidP="004A7E25">
            <w:pPr>
              <w:spacing w:after="0"/>
              <w:jc w:val="both"/>
              <w:rPr>
                <w:rFonts w:asciiTheme="minorHAnsi" w:hAnsiTheme="minorHAnsi" w:cstheme="minorHAnsi"/>
              </w:rPr>
            </w:pPr>
          </w:p>
          <w:p w:rsidR="00577A94" w:rsidRPr="00A73BB7" w:rsidRDefault="00577A94" w:rsidP="004A7E25">
            <w:pPr>
              <w:spacing w:after="0"/>
              <w:jc w:val="center"/>
              <w:rPr>
                <w:rFonts w:asciiTheme="minorHAnsi" w:hAnsiTheme="minorHAnsi" w:cstheme="minorHAnsi"/>
              </w:rPr>
            </w:pPr>
          </w:p>
          <w:p w:rsidR="00511115" w:rsidRDefault="00511115" w:rsidP="00E815BA">
            <w:pPr>
              <w:spacing w:after="0"/>
              <w:rPr>
                <w:rFonts w:asciiTheme="minorHAnsi" w:hAnsiTheme="minorHAnsi" w:cstheme="minorHAnsi"/>
              </w:rPr>
            </w:pPr>
          </w:p>
          <w:p w:rsidR="00577A94" w:rsidRPr="00A73BB7" w:rsidRDefault="00511115" w:rsidP="00E815BA">
            <w:pPr>
              <w:spacing w:after="0"/>
              <w:rPr>
                <w:rFonts w:asciiTheme="minorHAnsi" w:hAnsiTheme="minorHAnsi" w:cstheme="minorHAnsi"/>
              </w:rPr>
            </w:pPr>
            <w:r>
              <w:rPr>
                <w:rFonts w:asciiTheme="minorHAnsi" w:hAnsiTheme="minorHAnsi" w:cstheme="minorHAnsi"/>
                <w:noProof/>
                <w:lang w:eastAsia="fr-FR"/>
              </w:rPr>
              <w:drawing>
                <wp:anchor distT="0" distB="0" distL="114300" distR="114300" simplePos="0" relativeHeight="251667456" behindDoc="1" locked="0" layoutInCell="1" allowOverlap="1">
                  <wp:simplePos x="0" y="0"/>
                  <wp:positionH relativeFrom="column">
                    <wp:posOffset>110066</wp:posOffset>
                  </wp:positionH>
                  <wp:positionV relativeFrom="paragraph">
                    <wp:posOffset>589704</wp:posOffset>
                  </wp:positionV>
                  <wp:extent cx="2552400" cy="1224000"/>
                  <wp:effectExtent l="0" t="0" r="635" b="0"/>
                  <wp:wrapTight wrapText="bothSides">
                    <wp:wrapPolygon edited="0">
                      <wp:start x="0" y="0"/>
                      <wp:lineTo x="0" y="21297"/>
                      <wp:lineTo x="21498" y="21297"/>
                      <wp:lineTo x="21498" y="0"/>
                      <wp:lineTo x="0" y="0"/>
                    </wp:wrapPolygon>
                  </wp:wrapTight>
                  <wp:docPr id="10" name="Image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a:hlinkClick r:id="rId9"/>
                          </pic:cNvPr>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52400" cy="1224000"/>
                          </a:xfrm>
                          <a:prstGeom prst="rect">
                            <a:avLst/>
                          </a:prstGeom>
                        </pic:spPr>
                      </pic:pic>
                    </a:graphicData>
                  </a:graphic>
                </wp:anchor>
              </w:drawing>
            </w:r>
          </w:p>
        </w:tc>
        <w:tc>
          <w:tcPr>
            <w:tcW w:w="4461" w:type="dxa"/>
            <w:tcBorders>
              <w:bottom w:val="single" w:sz="4" w:space="0" w:color="D9D9D9" w:themeColor="background1" w:themeShade="D9"/>
            </w:tcBorders>
            <w:shd w:val="clear" w:color="auto" w:fill="F2F2F2" w:themeFill="background1" w:themeFillShade="F2"/>
          </w:tcPr>
          <w:p w:rsidR="00577A94" w:rsidRDefault="00577A94" w:rsidP="004A7E25">
            <w:pPr>
              <w:spacing w:after="0" w:line="240" w:lineRule="auto"/>
              <w:rPr>
                <w:rFonts w:cs="Calibri"/>
                <w:b/>
                <w:color w:val="000000"/>
                <w:sz w:val="24"/>
                <w:szCs w:val="24"/>
              </w:rPr>
            </w:pPr>
          </w:p>
          <w:p w:rsidR="00577A94" w:rsidRDefault="00577A94" w:rsidP="004A7E25">
            <w:pPr>
              <w:spacing w:after="0" w:line="240" w:lineRule="auto"/>
              <w:rPr>
                <w:rFonts w:cs="Calibri"/>
                <w:b/>
                <w:color w:val="000000"/>
                <w:sz w:val="24"/>
                <w:szCs w:val="24"/>
              </w:rPr>
            </w:pPr>
          </w:p>
          <w:p w:rsidR="00945C10" w:rsidRPr="00945C10" w:rsidRDefault="00945C10" w:rsidP="00945C10">
            <w:pPr>
              <w:pStyle w:val="Titre1"/>
              <w:spacing w:before="0" w:beforeAutospacing="0" w:after="0" w:afterAutospacing="0"/>
              <w:rPr>
                <w:rFonts w:ascii="Calibri" w:eastAsia="Calibri" w:hAnsi="Calibri" w:cs="Calibri"/>
                <w:bCs w:val="0"/>
                <w:color w:val="000000"/>
                <w:kern w:val="0"/>
                <w:sz w:val="24"/>
                <w:szCs w:val="24"/>
                <w:lang w:eastAsia="en-US"/>
              </w:rPr>
            </w:pPr>
            <w:r>
              <w:rPr>
                <w:rFonts w:ascii="Calibri" w:eastAsia="Calibri" w:hAnsi="Calibri" w:cs="Calibri"/>
                <w:bCs w:val="0"/>
                <w:color w:val="000000"/>
                <w:kern w:val="0"/>
                <w:sz w:val="24"/>
                <w:szCs w:val="24"/>
                <w:lang w:eastAsia="en-US"/>
              </w:rPr>
              <w:t>P</w:t>
            </w:r>
            <w:r w:rsidRPr="00945C10">
              <w:rPr>
                <w:rFonts w:ascii="Calibri" w:eastAsia="Calibri" w:hAnsi="Calibri" w:cs="Calibri"/>
                <w:bCs w:val="0"/>
                <w:color w:val="000000"/>
                <w:kern w:val="0"/>
                <w:sz w:val="24"/>
                <w:szCs w:val="24"/>
                <w:lang w:eastAsia="en-US"/>
              </w:rPr>
              <w:t xml:space="preserve">ARCOURSUP : </w:t>
            </w:r>
            <w:r w:rsidR="00511115">
              <w:rPr>
                <w:rFonts w:ascii="Calibri" w:eastAsia="Calibri" w:hAnsi="Calibri" w:cs="Calibri"/>
                <w:bCs w:val="0"/>
                <w:color w:val="000000"/>
                <w:kern w:val="0"/>
                <w:sz w:val="24"/>
                <w:szCs w:val="24"/>
                <w:lang w:eastAsia="en-US"/>
              </w:rPr>
              <w:t>préparer la phase de réception des propositions</w:t>
            </w:r>
            <w:r w:rsidRPr="00945C10">
              <w:rPr>
                <w:rFonts w:ascii="Calibri" w:eastAsia="Calibri" w:hAnsi="Calibri" w:cs="Calibri"/>
                <w:bCs w:val="0"/>
                <w:color w:val="000000"/>
                <w:kern w:val="0"/>
                <w:sz w:val="24"/>
                <w:szCs w:val="24"/>
                <w:lang w:eastAsia="en-US"/>
              </w:rPr>
              <w:t xml:space="preserve"> </w:t>
            </w:r>
          </w:p>
          <w:p w:rsidR="00577A94" w:rsidRPr="00F53346" w:rsidRDefault="00577A94" w:rsidP="004A7E25">
            <w:pPr>
              <w:spacing w:after="0" w:line="240" w:lineRule="auto"/>
              <w:rPr>
                <w:sz w:val="24"/>
                <w:szCs w:val="24"/>
              </w:rPr>
            </w:pPr>
          </w:p>
          <w:p w:rsidR="00577A94" w:rsidRPr="00E06B40" w:rsidRDefault="00511115" w:rsidP="00E06B40">
            <w:pPr>
              <w:spacing w:after="0" w:line="240" w:lineRule="auto"/>
              <w:rPr>
                <w:sz w:val="24"/>
                <w:szCs w:val="24"/>
              </w:rPr>
            </w:pPr>
            <w:r>
              <w:rPr>
                <w:sz w:val="24"/>
                <w:szCs w:val="24"/>
              </w:rPr>
              <w:t>U</w:t>
            </w:r>
            <w:r w:rsidR="00945C10" w:rsidRPr="00945C10">
              <w:rPr>
                <w:sz w:val="24"/>
                <w:szCs w:val="24"/>
              </w:rPr>
              <w:t>ne nouvelle étape de la procédure Parcoursup</w:t>
            </w:r>
            <w:r>
              <w:rPr>
                <w:sz w:val="24"/>
                <w:szCs w:val="24"/>
              </w:rPr>
              <w:t xml:space="preserve"> a été ouverte</w:t>
            </w:r>
            <w:r w:rsidR="00945C10" w:rsidRPr="00945C10">
              <w:rPr>
                <w:sz w:val="24"/>
                <w:szCs w:val="24"/>
              </w:rPr>
              <w:t>. La plupart des élèves seront amenés à faire des choix en fonction des propositions reçues. Certains auront à gérer l'absence de réponses positives à leurs vœux. L'Onisep met à disposition des équipes éducatives et des élèves des fiches pour appréhender au mieux cette étape importante de la procédure.</w:t>
            </w:r>
            <w:r>
              <w:rPr>
                <w:sz w:val="24"/>
                <w:szCs w:val="24"/>
              </w:rPr>
              <w:t xml:space="preserve"> En téléchargement sur le </w:t>
            </w:r>
            <w:hyperlink r:id="rId11" w:history="1">
              <w:r w:rsidRPr="00511115">
                <w:rPr>
                  <w:rStyle w:val="Lienhypertexte"/>
                  <w:sz w:val="24"/>
                  <w:szCs w:val="24"/>
                </w:rPr>
                <w:t>site de l’Onisep.</w:t>
              </w:r>
            </w:hyperlink>
          </w:p>
        </w:tc>
      </w:tr>
      <w:tr w:rsidR="00511115" w:rsidTr="00E06B40">
        <w:trPr>
          <w:trHeight w:val="3457"/>
        </w:trPr>
        <w:tc>
          <w:tcPr>
            <w:tcW w:w="4605" w:type="dxa"/>
            <w:tcBorders>
              <w:bottom w:val="single" w:sz="4" w:space="0" w:color="D9D9D9" w:themeColor="background1" w:themeShade="D9"/>
            </w:tcBorders>
            <w:shd w:val="clear" w:color="auto" w:fill="F2F2F2" w:themeFill="background1" w:themeFillShade="F2"/>
          </w:tcPr>
          <w:p w:rsidR="00E06B40" w:rsidRDefault="00E06B40" w:rsidP="004A7E25">
            <w:pPr>
              <w:pStyle w:val="Default"/>
              <w:spacing w:line="276" w:lineRule="auto"/>
              <w:rPr>
                <w:rFonts w:asciiTheme="minorHAnsi" w:hAnsiTheme="minorHAnsi" w:cstheme="minorHAnsi"/>
                <w:color w:val="auto"/>
                <w:sz w:val="22"/>
                <w:szCs w:val="22"/>
              </w:rPr>
            </w:pPr>
          </w:p>
          <w:p w:rsidR="00E06B40" w:rsidRDefault="00E06B40" w:rsidP="004A7E25">
            <w:pPr>
              <w:pStyle w:val="Default"/>
              <w:spacing w:line="276" w:lineRule="auto"/>
              <w:rPr>
                <w:rFonts w:asciiTheme="minorHAnsi" w:hAnsiTheme="minorHAnsi" w:cstheme="minorHAnsi"/>
                <w:color w:val="auto"/>
                <w:sz w:val="22"/>
                <w:szCs w:val="22"/>
              </w:rPr>
            </w:pPr>
          </w:p>
          <w:p w:rsidR="00577A94" w:rsidRPr="00A73BB7" w:rsidRDefault="00E06B40" w:rsidP="004A7E25">
            <w:pPr>
              <w:pStyle w:val="Default"/>
              <w:spacing w:line="276" w:lineRule="auto"/>
              <w:rPr>
                <w:rFonts w:asciiTheme="minorHAnsi" w:hAnsiTheme="minorHAnsi" w:cstheme="minorHAnsi"/>
                <w:color w:val="auto"/>
                <w:sz w:val="22"/>
                <w:szCs w:val="22"/>
              </w:rPr>
            </w:pPr>
            <w:r>
              <w:rPr>
                <w:rFonts w:asciiTheme="minorHAnsi" w:hAnsiTheme="minorHAnsi" w:cstheme="minorHAnsi"/>
                <w:noProof/>
                <w:color w:val="auto"/>
                <w:sz w:val="22"/>
                <w:szCs w:val="22"/>
              </w:rPr>
              <w:drawing>
                <wp:anchor distT="0" distB="0" distL="114300" distR="114300" simplePos="0" relativeHeight="251668480" behindDoc="1" locked="0" layoutInCell="1" allowOverlap="1">
                  <wp:simplePos x="0" y="0"/>
                  <wp:positionH relativeFrom="column">
                    <wp:posOffset>744855</wp:posOffset>
                  </wp:positionH>
                  <wp:positionV relativeFrom="paragraph">
                    <wp:posOffset>1032933</wp:posOffset>
                  </wp:positionV>
                  <wp:extent cx="1252800" cy="1630800"/>
                  <wp:effectExtent l="0" t="0" r="5080" b="0"/>
                  <wp:wrapTight wrapText="bothSides">
                    <wp:wrapPolygon edited="0">
                      <wp:start x="0" y="0"/>
                      <wp:lineTo x="0" y="21364"/>
                      <wp:lineTo x="21469" y="21364"/>
                      <wp:lineTo x="21469" y="0"/>
                      <wp:lineTo x="0" y="0"/>
                    </wp:wrapPolygon>
                  </wp:wrapTight>
                  <wp:docPr id="13" name="Image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hlinkClick r:id="rId12"/>
                          </pic:cNvPr>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2800" cy="1630800"/>
                          </a:xfrm>
                          <a:prstGeom prst="rect">
                            <a:avLst/>
                          </a:prstGeom>
                        </pic:spPr>
                      </pic:pic>
                    </a:graphicData>
                  </a:graphic>
                </wp:anchor>
              </w:drawing>
            </w:r>
          </w:p>
        </w:tc>
        <w:tc>
          <w:tcPr>
            <w:tcW w:w="4461" w:type="dxa"/>
            <w:tcBorders>
              <w:bottom w:val="single" w:sz="4" w:space="0" w:color="D9D9D9" w:themeColor="background1" w:themeShade="D9"/>
            </w:tcBorders>
            <w:shd w:val="clear" w:color="auto" w:fill="F2F2F2" w:themeFill="background1" w:themeFillShade="F2"/>
          </w:tcPr>
          <w:p w:rsidR="00577A94" w:rsidRDefault="00577A94" w:rsidP="004A7E25">
            <w:pPr>
              <w:pStyle w:val="Default"/>
              <w:spacing w:line="276" w:lineRule="auto"/>
              <w:jc w:val="both"/>
              <w:rPr>
                <w:rFonts w:asciiTheme="minorHAnsi" w:hAnsiTheme="minorHAnsi" w:cstheme="minorHAnsi"/>
                <w:b/>
                <w:bCs/>
                <w:color w:val="auto"/>
              </w:rPr>
            </w:pPr>
          </w:p>
          <w:p w:rsidR="00E06B40" w:rsidRDefault="00E06B40" w:rsidP="004A7E25">
            <w:pPr>
              <w:pStyle w:val="Default"/>
              <w:spacing w:line="276" w:lineRule="auto"/>
              <w:jc w:val="both"/>
              <w:rPr>
                <w:rFonts w:asciiTheme="minorHAnsi" w:hAnsiTheme="minorHAnsi" w:cstheme="minorHAnsi"/>
                <w:b/>
                <w:bCs/>
                <w:color w:val="auto"/>
              </w:rPr>
            </w:pPr>
            <w:r>
              <w:rPr>
                <w:rFonts w:asciiTheme="minorHAnsi" w:hAnsiTheme="minorHAnsi" w:cstheme="minorHAnsi"/>
                <w:b/>
                <w:bCs/>
                <w:color w:val="auto"/>
              </w:rPr>
              <w:t>Nouvelles publication de l’Onisep</w:t>
            </w:r>
          </w:p>
          <w:p w:rsidR="00E06B40" w:rsidRDefault="00E06B40" w:rsidP="004A7E25">
            <w:pPr>
              <w:pStyle w:val="Default"/>
              <w:spacing w:line="276" w:lineRule="auto"/>
              <w:jc w:val="both"/>
              <w:rPr>
                <w:rFonts w:asciiTheme="minorHAnsi" w:hAnsiTheme="minorHAnsi" w:cstheme="minorHAnsi"/>
                <w:b/>
                <w:bCs/>
                <w:color w:val="auto"/>
              </w:rPr>
            </w:pPr>
          </w:p>
          <w:p w:rsidR="00832941" w:rsidRDefault="00832941" w:rsidP="004A7E25">
            <w:pPr>
              <w:pStyle w:val="Default"/>
              <w:spacing w:line="276" w:lineRule="auto"/>
              <w:jc w:val="both"/>
              <w:rPr>
                <w:rFonts w:asciiTheme="minorHAnsi" w:hAnsiTheme="minorHAnsi" w:cstheme="minorHAnsi"/>
                <w:b/>
                <w:bCs/>
                <w:color w:val="auto"/>
              </w:rPr>
            </w:pPr>
            <w:r>
              <w:rPr>
                <w:rFonts w:asciiTheme="minorHAnsi" w:hAnsiTheme="minorHAnsi" w:cstheme="minorHAnsi"/>
                <w:b/>
                <w:bCs/>
                <w:color w:val="auto"/>
              </w:rPr>
              <w:t xml:space="preserve">Les métiers de </w:t>
            </w:r>
            <w:r w:rsidR="00E06B40">
              <w:rPr>
                <w:rFonts w:asciiTheme="minorHAnsi" w:hAnsiTheme="minorHAnsi" w:cstheme="minorHAnsi"/>
                <w:b/>
                <w:bCs/>
                <w:color w:val="auto"/>
              </w:rPr>
              <w:t>l’automobile</w:t>
            </w:r>
            <w:r>
              <w:rPr>
                <w:rFonts w:asciiTheme="minorHAnsi" w:hAnsiTheme="minorHAnsi" w:cstheme="minorHAnsi"/>
                <w:b/>
                <w:bCs/>
                <w:color w:val="auto"/>
              </w:rPr>
              <w:t xml:space="preserve"> </w:t>
            </w:r>
          </w:p>
          <w:p w:rsidR="00832941" w:rsidRDefault="00832941" w:rsidP="004A7E25">
            <w:pPr>
              <w:pStyle w:val="Default"/>
              <w:spacing w:line="276" w:lineRule="auto"/>
              <w:jc w:val="both"/>
              <w:rPr>
                <w:rFonts w:asciiTheme="minorHAnsi" w:hAnsiTheme="minorHAnsi" w:cstheme="minorHAnsi"/>
                <w:b/>
                <w:bCs/>
                <w:color w:val="auto"/>
              </w:rPr>
            </w:pPr>
            <w:r>
              <w:rPr>
                <w:rFonts w:asciiTheme="minorHAnsi" w:hAnsiTheme="minorHAnsi" w:cstheme="minorHAnsi"/>
                <w:b/>
                <w:bCs/>
                <w:color w:val="auto"/>
              </w:rPr>
              <w:t xml:space="preserve">Collection </w:t>
            </w:r>
            <w:r w:rsidR="00B438A1">
              <w:rPr>
                <w:rFonts w:asciiTheme="minorHAnsi" w:hAnsiTheme="minorHAnsi" w:cstheme="minorHAnsi"/>
                <w:b/>
                <w:bCs/>
                <w:color w:val="auto"/>
              </w:rPr>
              <w:t>P</w:t>
            </w:r>
            <w:r>
              <w:rPr>
                <w:rFonts w:asciiTheme="minorHAnsi" w:hAnsiTheme="minorHAnsi" w:cstheme="minorHAnsi"/>
                <w:b/>
                <w:bCs/>
                <w:color w:val="auto"/>
              </w:rPr>
              <w:t xml:space="preserve">arcours, </w:t>
            </w:r>
            <w:r w:rsidR="00E06B40">
              <w:rPr>
                <w:rFonts w:asciiTheme="minorHAnsi" w:hAnsiTheme="minorHAnsi" w:cstheme="minorHAnsi"/>
                <w:b/>
                <w:bCs/>
                <w:color w:val="auto"/>
              </w:rPr>
              <w:t>mai</w:t>
            </w:r>
            <w:r>
              <w:rPr>
                <w:rFonts w:asciiTheme="minorHAnsi" w:hAnsiTheme="minorHAnsi" w:cstheme="minorHAnsi"/>
                <w:b/>
                <w:bCs/>
                <w:color w:val="auto"/>
              </w:rPr>
              <w:t xml:space="preserve"> 2020</w:t>
            </w:r>
          </w:p>
          <w:p w:rsidR="00832941" w:rsidRDefault="00832941" w:rsidP="004A7E25">
            <w:pPr>
              <w:pStyle w:val="Default"/>
              <w:spacing w:line="276" w:lineRule="auto"/>
              <w:jc w:val="both"/>
              <w:rPr>
                <w:rFonts w:asciiTheme="minorHAnsi" w:hAnsiTheme="minorHAnsi" w:cstheme="minorHAnsi"/>
                <w:b/>
                <w:bCs/>
                <w:color w:val="auto"/>
              </w:rPr>
            </w:pPr>
          </w:p>
          <w:p w:rsidR="00B438A1" w:rsidRDefault="00832941" w:rsidP="00B438A1">
            <w:pPr>
              <w:spacing w:after="0" w:line="240" w:lineRule="auto"/>
              <w:rPr>
                <w:rFonts w:ascii="Times New Roman" w:eastAsia="Times New Roman" w:hAnsi="Times New Roman"/>
                <w:sz w:val="24"/>
                <w:szCs w:val="24"/>
              </w:rPr>
            </w:pPr>
            <w:r w:rsidRPr="00832941">
              <w:rPr>
                <w:rFonts w:asciiTheme="minorHAnsi" w:hAnsiTheme="minorHAnsi" w:cstheme="minorHAnsi"/>
                <w:color w:val="000000"/>
                <w:sz w:val="24"/>
                <w:szCs w:val="24"/>
              </w:rPr>
              <w:t>Cette publication propose</w:t>
            </w:r>
            <w:r>
              <w:rPr>
                <w:rFonts w:asciiTheme="minorHAnsi" w:hAnsiTheme="minorHAnsi" w:cstheme="minorHAnsi"/>
                <w:color w:val="000000"/>
                <w:sz w:val="24"/>
                <w:szCs w:val="24"/>
              </w:rPr>
              <w:t xml:space="preserve"> aux collégiens et lycéens</w:t>
            </w:r>
            <w:r w:rsidRPr="00832941">
              <w:rPr>
                <w:rFonts w:asciiTheme="minorHAnsi" w:hAnsiTheme="minorHAnsi" w:cstheme="minorHAnsi"/>
                <w:color w:val="000000"/>
                <w:sz w:val="24"/>
                <w:szCs w:val="24"/>
              </w:rPr>
              <w:t xml:space="preserve"> de découvrir une trentaine de </w:t>
            </w:r>
            <w:r>
              <w:rPr>
                <w:rFonts w:asciiTheme="minorHAnsi" w:hAnsiTheme="minorHAnsi" w:cstheme="minorHAnsi"/>
                <w:color w:val="000000"/>
                <w:sz w:val="24"/>
                <w:szCs w:val="24"/>
              </w:rPr>
              <w:t>métiers</w:t>
            </w:r>
            <w:r w:rsidR="00E06B40">
              <w:rPr>
                <w:rFonts w:asciiTheme="minorHAnsi" w:hAnsiTheme="minorHAnsi" w:cstheme="minorHAnsi"/>
                <w:color w:val="000000"/>
                <w:sz w:val="24"/>
                <w:szCs w:val="24"/>
              </w:rPr>
              <w:t xml:space="preserve"> du secteur</w:t>
            </w:r>
            <w:r w:rsidRPr="00832941">
              <w:rPr>
                <w:rFonts w:asciiTheme="minorHAnsi" w:hAnsiTheme="minorHAnsi" w:cstheme="minorHAnsi"/>
                <w:color w:val="000000"/>
                <w:sz w:val="24"/>
                <w:szCs w:val="24"/>
              </w:rPr>
              <w:t xml:space="preserve">, </w:t>
            </w:r>
            <w:r w:rsidR="00E06B40">
              <w:rPr>
                <w:rFonts w:asciiTheme="minorHAnsi" w:hAnsiTheme="minorHAnsi" w:cstheme="minorHAnsi"/>
                <w:color w:val="000000"/>
                <w:sz w:val="24"/>
                <w:szCs w:val="24"/>
              </w:rPr>
              <w:t>répertoriés</w:t>
            </w:r>
            <w:r w:rsidRPr="00832941">
              <w:rPr>
                <w:rFonts w:asciiTheme="minorHAnsi" w:hAnsiTheme="minorHAnsi" w:cstheme="minorHAnsi"/>
                <w:color w:val="000000"/>
                <w:sz w:val="24"/>
                <w:szCs w:val="24"/>
              </w:rPr>
              <w:t xml:space="preserve"> en </w:t>
            </w:r>
            <w:r w:rsidR="00E06B40">
              <w:rPr>
                <w:rFonts w:asciiTheme="minorHAnsi" w:hAnsiTheme="minorHAnsi" w:cstheme="minorHAnsi"/>
                <w:color w:val="000000"/>
                <w:sz w:val="24"/>
                <w:szCs w:val="24"/>
              </w:rPr>
              <w:t>quatre familles</w:t>
            </w:r>
            <w:r w:rsidRPr="00832941">
              <w:rPr>
                <w:rFonts w:asciiTheme="minorHAnsi" w:hAnsiTheme="minorHAnsi" w:cstheme="minorHAnsi"/>
                <w:color w:val="000000"/>
                <w:sz w:val="24"/>
                <w:szCs w:val="24"/>
              </w:rPr>
              <w:t xml:space="preserve"> : </w:t>
            </w:r>
            <w:r w:rsidR="00B438A1">
              <w:rPr>
                <w:rFonts w:asciiTheme="minorHAnsi" w:hAnsiTheme="minorHAnsi" w:cstheme="minorHAnsi"/>
                <w:color w:val="000000"/>
                <w:sz w:val="24"/>
                <w:szCs w:val="24"/>
              </w:rPr>
              <w:t xml:space="preserve">conception, </w:t>
            </w:r>
            <w:r w:rsidR="00E06B40">
              <w:rPr>
                <w:rFonts w:asciiTheme="minorHAnsi" w:hAnsiTheme="minorHAnsi" w:cstheme="minorHAnsi"/>
                <w:color w:val="000000"/>
                <w:sz w:val="24"/>
                <w:szCs w:val="24"/>
              </w:rPr>
              <w:t>fabrication</w:t>
            </w:r>
            <w:r w:rsidR="00B438A1">
              <w:rPr>
                <w:rFonts w:asciiTheme="minorHAnsi" w:hAnsiTheme="minorHAnsi" w:cstheme="minorHAnsi"/>
                <w:color w:val="000000"/>
                <w:sz w:val="24"/>
                <w:szCs w:val="24"/>
              </w:rPr>
              <w:t xml:space="preserve">, commercialisation et réalisation. </w:t>
            </w:r>
            <w:r w:rsidR="00B438A1" w:rsidRPr="00B438A1">
              <w:rPr>
                <w:rFonts w:asciiTheme="minorHAnsi" w:hAnsiTheme="minorHAnsi" w:cstheme="minorHAnsi"/>
                <w:color w:val="000000"/>
                <w:sz w:val="24"/>
                <w:szCs w:val="24"/>
              </w:rPr>
              <w:t>Pour être au plus près du réel, des professionnels racontent leur activité au quotidien, évoquent leurs conditions de travail, leurs débuts dans le métier, leur parcours. Un reportage met en lumière un panel de métiers de ce secteur.</w:t>
            </w:r>
          </w:p>
          <w:p w:rsidR="00832941" w:rsidRPr="00832941" w:rsidRDefault="00832941" w:rsidP="00832941">
            <w:pPr>
              <w:spacing w:after="0" w:line="240" w:lineRule="auto"/>
              <w:jc w:val="both"/>
              <w:rPr>
                <w:rFonts w:asciiTheme="minorHAnsi" w:hAnsiTheme="minorHAnsi" w:cstheme="minorHAnsi"/>
                <w:color w:val="000000"/>
                <w:sz w:val="24"/>
                <w:szCs w:val="24"/>
              </w:rPr>
            </w:pPr>
          </w:p>
          <w:p w:rsidR="00832941" w:rsidRDefault="00D31D3A" w:rsidP="00832941">
            <w:pPr>
              <w:spacing w:after="0"/>
              <w:jc w:val="both"/>
              <w:rPr>
                <w:rStyle w:val="Lienhypertexte"/>
                <w:sz w:val="24"/>
                <w:szCs w:val="24"/>
              </w:rPr>
            </w:pPr>
            <w:hyperlink r:id="rId14" w:history="1">
              <w:r w:rsidR="00832941" w:rsidRPr="00832941">
                <w:rPr>
                  <w:rStyle w:val="Lienhypertexte"/>
                  <w:sz w:val="24"/>
                  <w:szCs w:val="24"/>
                </w:rPr>
                <w:t>En savoir plus...</w:t>
              </w:r>
            </w:hyperlink>
          </w:p>
          <w:p w:rsidR="00A04991" w:rsidRDefault="00A04991" w:rsidP="00832941">
            <w:pPr>
              <w:spacing w:after="0"/>
              <w:jc w:val="both"/>
              <w:rPr>
                <w:rFonts w:asciiTheme="minorHAnsi" w:hAnsiTheme="minorHAnsi" w:cstheme="minorHAnsi"/>
                <w:b/>
                <w:bCs/>
              </w:rPr>
            </w:pPr>
            <w:bookmarkStart w:id="0" w:name="_GoBack"/>
            <w:bookmarkEnd w:id="0"/>
          </w:p>
        </w:tc>
      </w:tr>
      <w:tr w:rsidR="00577A94" w:rsidTr="00257727">
        <w:trPr>
          <w:trHeight w:val="3124"/>
        </w:trPr>
        <w:tc>
          <w:tcPr>
            <w:tcW w:w="9066" w:type="dxa"/>
            <w:gridSpan w:val="2"/>
            <w:tcBorders>
              <w:top w:val="single" w:sz="4" w:space="0" w:color="D9D9D9" w:themeColor="background1" w:themeShade="D9"/>
            </w:tcBorders>
            <w:shd w:val="clear" w:color="auto" w:fill="F2F2F2" w:themeFill="background1" w:themeFillShade="F2"/>
          </w:tcPr>
          <w:p w:rsidR="00577A94" w:rsidRDefault="00577A94" w:rsidP="004A7E25">
            <w:pPr>
              <w:spacing w:after="0"/>
              <w:jc w:val="both"/>
              <w:rPr>
                <w:rFonts w:asciiTheme="minorHAnsi" w:hAnsiTheme="minorHAnsi" w:cstheme="minorHAnsi"/>
              </w:rPr>
            </w:pPr>
          </w:p>
          <w:p w:rsidR="00577A94" w:rsidRPr="0094740E" w:rsidRDefault="00577A94" w:rsidP="004A7E25">
            <w:pPr>
              <w:spacing w:after="0"/>
              <w:ind w:firstLine="567"/>
              <w:jc w:val="both"/>
              <w:rPr>
                <w:rFonts w:asciiTheme="minorHAnsi" w:hAnsiTheme="minorHAnsi" w:cstheme="minorHAnsi"/>
                <w:b/>
                <w:color w:val="FF0000"/>
                <w:sz w:val="30"/>
                <w:szCs w:val="30"/>
              </w:rPr>
            </w:pPr>
            <w:r>
              <w:rPr>
                <w:rFonts w:asciiTheme="minorHAnsi" w:hAnsiTheme="minorHAnsi" w:cstheme="minorHAnsi"/>
                <w:b/>
                <w:color w:val="FF0000"/>
                <w:sz w:val="30"/>
                <w:szCs w:val="30"/>
              </w:rPr>
              <w:t>PROCHAINEMENT</w:t>
            </w:r>
            <w:r w:rsidRPr="0094740E">
              <w:rPr>
                <w:rFonts w:asciiTheme="minorHAnsi" w:hAnsiTheme="minorHAnsi" w:cstheme="minorHAnsi"/>
                <w:b/>
                <w:color w:val="FF0000"/>
                <w:sz w:val="30"/>
                <w:szCs w:val="30"/>
              </w:rPr>
              <w:t xml:space="preserve"> SUR LA LIBRAIRIE ONISEP :</w:t>
            </w:r>
          </w:p>
          <w:p w:rsidR="00577A94" w:rsidRPr="00832941" w:rsidRDefault="00D31D3A" w:rsidP="004A7E25">
            <w:pPr>
              <w:spacing w:after="0"/>
              <w:ind w:firstLine="567"/>
              <w:rPr>
                <w:b/>
                <w:sz w:val="24"/>
                <w:szCs w:val="24"/>
              </w:rPr>
            </w:pPr>
            <w:hyperlink r:id="rId15" w:history="1">
              <w:r w:rsidR="00577A94" w:rsidRPr="00832941">
                <w:rPr>
                  <w:rStyle w:val="Lienhypertexte"/>
                  <w:b/>
                  <w:sz w:val="24"/>
                  <w:szCs w:val="24"/>
                </w:rPr>
                <w:t>https://librairie.onisep.fr/</w:t>
              </w:r>
            </w:hyperlink>
          </w:p>
          <w:p w:rsidR="00577A94" w:rsidRPr="00832941" w:rsidRDefault="00577A94" w:rsidP="004A7E25">
            <w:pPr>
              <w:spacing w:after="0"/>
              <w:rPr>
                <w:b/>
                <w:sz w:val="24"/>
                <w:szCs w:val="24"/>
              </w:rPr>
            </w:pPr>
          </w:p>
          <w:p w:rsidR="00577A94" w:rsidRPr="00832941" w:rsidRDefault="00E06B40" w:rsidP="004A7E25">
            <w:pPr>
              <w:spacing w:after="0"/>
              <w:ind w:firstLine="567"/>
              <w:rPr>
                <w:b/>
                <w:sz w:val="24"/>
                <w:szCs w:val="24"/>
              </w:rPr>
            </w:pPr>
            <w:r>
              <w:rPr>
                <w:b/>
                <w:sz w:val="24"/>
                <w:szCs w:val="24"/>
              </w:rPr>
              <w:t>Juillet</w:t>
            </w:r>
            <w:r w:rsidR="00577A94" w:rsidRPr="00832941">
              <w:rPr>
                <w:b/>
                <w:sz w:val="24"/>
                <w:szCs w:val="24"/>
              </w:rPr>
              <w:t> :</w:t>
            </w:r>
          </w:p>
          <w:p w:rsidR="00577A94" w:rsidRPr="00832941" w:rsidRDefault="00577A94" w:rsidP="004A7E25">
            <w:pPr>
              <w:spacing w:after="0"/>
              <w:ind w:firstLine="567"/>
              <w:rPr>
                <w:b/>
                <w:sz w:val="24"/>
                <w:szCs w:val="24"/>
              </w:rPr>
            </w:pPr>
          </w:p>
          <w:p w:rsidR="00577A94" w:rsidRPr="00D961C0" w:rsidRDefault="00577A94" w:rsidP="004A7E25">
            <w:pPr>
              <w:spacing w:after="0"/>
            </w:pPr>
            <w:r w:rsidRPr="00832941">
              <w:rPr>
                <w:sz w:val="24"/>
                <w:szCs w:val="24"/>
              </w:rPr>
              <w:t xml:space="preserve">           </w:t>
            </w:r>
            <w:r w:rsidR="00832941" w:rsidRPr="00832941">
              <w:rPr>
                <w:sz w:val="24"/>
                <w:szCs w:val="24"/>
              </w:rPr>
              <w:t xml:space="preserve">Les métiers </w:t>
            </w:r>
            <w:r w:rsidR="00E06B40">
              <w:rPr>
                <w:sz w:val="24"/>
                <w:szCs w:val="24"/>
              </w:rPr>
              <w:t>auprès des enfants</w:t>
            </w:r>
            <w:r w:rsidRPr="00832941">
              <w:rPr>
                <w:sz w:val="24"/>
                <w:szCs w:val="24"/>
              </w:rPr>
              <w:t xml:space="preserve"> - collection </w:t>
            </w:r>
            <w:r w:rsidR="00832941" w:rsidRPr="00832941">
              <w:rPr>
                <w:sz w:val="24"/>
                <w:szCs w:val="24"/>
              </w:rPr>
              <w:t>Parcours</w:t>
            </w:r>
          </w:p>
        </w:tc>
      </w:tr>
      <w:tr w:rsidR="00577A94" w:rsidTr="00257727">
        <w:trPr>
          <w:trHeight w:val="562"/>
        </w:trPr>
        <w:tc>
          <w:tcPr>
            <w:tcW w:w="9066" w:type="dxa"/>
            <w:gridSpan w:val="2"/>
            <w:shd w:val="clear" w:color="auto" w:fill="FF0000"/>
          </w:tcPr>
          <w:p w:rsidR="00577A94" w:rsidRPr="00A73BB7" w:rsidRDefault="00577A94" w:rsidP="004A7E25">
            <w:pPr>
              <w:spacing w:after="0" w:line="240" w:lineRule="auto"/>
              <w:jc w:val="center"/>
              <w:rPr>
                <w:rFonts w:asciiTheme="minorHAnsi" w:hAnsiTheme="minorHAnsi" w:cstheme="minorHAnsi"/>
                <w:color w:val="FFFFFF"/>
              </w:rPr>
            </w:pPr>
            <w:r w:rsidRPr="00A73BB7">
              <w:rPr>
                <w:rFonts w:asciiTheme="minorHAnsi" w:hAnsiTheme="minorHAnsi" w:cstheme="minorHAnsi"/>
                <w:b/>
                <w:color w:val="FFFFFF"/>
              </w:rPr>
              <w:t>Délégation régionale Onisep Ile-de-France –</w:t>
            </w:r>
            <w:r w:rsidRPr="00A73BB7">
              <w:rPr>
                <w:rFonts w:asciiTheme="minorHAnsi" w:hAnsiTheme="minorHAnsi" w:cstheme="minorHAnsi"/>
                <w:color w:val="FFFFFF"/>
              </w:rPr>
              <w:t xml:space="preserve"> 60 boulevard du Lycée ǀ 92171 Vanves</w:t>
            </w:r>
          </w:p>
          <w:p w:rsidR="00577A94" w:rsidRPr="00A73BB7" w:rsidRDefault="00577A94" w:rsidP="004A7E25">
            <w:pPr>
              <w:spacing w:after="0" w:line="240" w:lineRule="auto"/>
              <w:jc w:val="center"/>
              <w:rPr>
                <w:rFonts w:asciiTheme="minorHAnsi" w:hAnsiTheme="minorHAnsi" w:cstheme="minorHAnsi"/>
                <w:color w:val="FFFFFF"/>
              </w:rPr>
            </w:pPr>
            <w:r w:rsidRPr="00A73BB7">
              <w:rPr>
                <w:rFonts w:asciiTheme="minorHAnsi" w:hAnsiTheme="minorHAnsi" w:cstheme="minorHAnsi"/>
                <w:color w:val="FFFFFF"/>
              </w:rPr>
              <w:t xml:space="preserve">Tél. 01 74 71 50 43 ǀ </w:t>
            </w:r>
            <w:hyperlink r:id="rId16" w:history="1">
              <w:r w:rsidRPr="00A73BB7">
                <w:rPr>
                  <w:rStyle w:val="Lienhypertexte"/>
                  <w:rFonts w:asciiTheme="minorHAnsi" w:hAnsiTheme="minorHAnsi" w:cstheme="minorHAnsi"/>
                  <w:color w:val="FFFFFF"/>
                </w:rPr>
                <w:t>droidf@onisep.fr</w:t>
              </w:r>
            </w:hyperlink>
            <w:r w:rsidRPr="00A73BB7">
              <w:rPr>
                <w:rStyle w:val="Lienhypertexte"/>
                <w:rFonts w:asciiTheme="minorHAnsi" w:hAnsiTheme="minorHAnsi" w:cstheme="minorHAnsi"/>
                <w:color w:val="FFFFFF"/>
              </w:rPr>
              <w:t xml:space="preserve"> </w:t>
            </w:r>
            <w:r w:rsidRPr="00A73BB7">
              <w:rPr>
                <w:rFonts w:asciiTheme="minorHAnsi" w:hAnsiTheme="minorHAnsi" w:cstheme="minorHAnsi"/>
                <w:color w:val="FFFFFF"/>
              </w:rPr>
              <w:t xml:space="preserve">ǀ </w:t>
            </w:r>
            <w:hyperlink r:id="rId17" w:tooltip="Site Onisep Ile-de-France" w:history="1">
              <w:r w:rsidRPr="00A73BB7">
                <w:rPr>
                  <w:rStyle w:val="Lienhypertexte"/>
                  <w:rFonts w:asciiTheme="minorHAnsi" w:hAnsiTheme="minorHAnsi" w:cstheme="minorHAnsi"/>
                  <w:color w:val="FFFFFF"/>
                </w:rPr>
                <w:t>www.onisep.fr/Ile-de-France</w:t>
              </w:r>
            </w:hyperlink>
            <w:r w:rsidRPr="00A73BB7">
              <w:rPr>
                <w:rFonts w:asciiTheme="minorHAnsi" w:hAnsiTheme="minorHAnsi" w:cstheme="minorHAnsi"/>
                <w:b/>
                <w:noProof/>
                <w:color w:val="000000"/>
                <w:lang w:eastAsia="fr-FR"/>
              </w:rPr>
              <w:t xml:space="preserve">     </w:t>
            </w:r>
            <w:r w:rsidRPr="00A73BB7">
              <w:rPr>
                <w:rFonts w:asciiTheme="minorHAnsi" w:hAnsiTheme="minorHAnsi" w:cstheme="minorHAnsi"/>
                <w:b/>
                <w:noProof/>
                <w:color w:val="000000"/>
                <w:lang w:eastAsia="fr-FR"/>
              </w:rPr>
              <w:drawing>
                <wp:inline distT="0" distB="0" distL="0" distR="0">
                  <wp:extent cx="180975" cy="200025"/>
                  <wp:effectExtent l="0" t="0" r="9525" b="9525"/>
                  <wp:docPr id="7" name="Image 7" descr="fb">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b"/>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00025"/>
                          </a:xfrm>
                          <a:prstGeom prst="rect">
                            <a:avLst/>
                          </a:prstGeom>
                          <a:noFill/>
                          <a:ln>
                            <a:noFill/>
                          </a:ln>
                        </pic:spPr>
                      </pic:pic>
                    </a:graphicData>
                  </a:graphic>
                </wp:inline>
              </w:drawing>
            </w:r>
            <w:r w:rsidRPr="00A73BB7">
              <w:rPr>
                <w:rFonts w:asciiTheme="minorHAnsi" w:hAnsiTheme="minorHAnsi" w:cstheme="minorHAnsi"/>
                <w:b/>
                <w:noProof/>
                <w:color w:val="000000"/>
                <w:lang w:eastAsia="fr-FR"/>
              </w:rPr>
              <w:t xml:space="preserve"> </w:t>
            </w:r>
            <w:r w:rsidRPr="00A73BB7">
              <w:rPr>
                <w:rFonts w:asciiTheme="minorHAnsi" w:hAnsiTheme="minorHAnsi" w:cstheme="minorHAnsi"/>
                <w:b/>
                <w:noProof/>
                <w:color w:val="000000"/>
                <w:lang w:eastAsia="fr-FR"/>
              </w:rPr>
              <w:drawing>
                <wp:inline distT="0" distB="0" distL="0" distR="0">
                  <wp:extent cx="190500" cy="200025"/>
                  <wp:effectExtent l="0" t="0" r="0" b="9525"/>
                  <wp:docPr id="8" name="Image 8" descr="t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00025"/>
                          </a:xfrm>
                          <a:prstGeom prst="rect">
                            <a:avLst/>
                          </a:prstGeom>
                          <a:noFill/>
                          <a:ln>
                            <a:noFill/>
                          </a:ln>
                        </pic:spPr>
                      </pic:pic>
                    </a:graphicData>
                  </a:graphic>
                </wp:inline>
              </w:drawing>
            </w:r>
          </w:p>
        </w:tc>
      </w:tr>
    </w:tbl>
    <w:p w:rsidR="00ED4E26" w:rsidRDefault="000A7BBB"/>
    <w:sectPr w:rsidR="00ED4E26" w:rsidSect="00B24F0D">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577A94"/>
    <w:rsid w:val="00070503"/>
    <w:rsid w:val="000A7BBB"/>
    <w:rsid w:val="00257727"/>
    <w:rsid w:val="00273C22"/>
    <w:rsid w:val="00511115"/>
    <w:rsid w:val="00577A94"/>
    <w:rsid w:val="005E2E39"/>
    <w:rsid w:val="00832941"/>
    <w:rsid w:val="00903B74"/>
    <w:rsid w:val="00945C10"/>
    <w:rsid w:val="00A04991"/>
    <w:rsid w:val="00A265ED"/>
    <w:rsid w:val="00B24F0D"/>
    <w:rsid w:val="00B438A1"/>
    <w:rsid w:val="00D31D3A"/>
    <w:rsid w:val="00E06B40"/>
    <w:rsid w:val="00E815BA"/>
    <w:rsid w:val="00F53346"/>
    <w:rsid w:val="00FC1F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94"/>
    <w:pPr>
      <w:spacing w:after="200" w:line="276" w:lineRule="auto"/>
    </w:pPr>
    <w:rPr>
      <w:rFonts w:ascii="Calibri" w:eastAsia="Calibri" w:hAnsi="Calibri" w:cs="Times New Roman"/>
      <w:sz w:val="22"/>
      <w:szCs w:val="22"/>
    </w:rPr>
  </w:style>
  <w:style w:type="paragraph" w:styleId="Titre1">
    <w:name w:val="heading 1"/>
    <w:basedOn w:val="Normal"/>
    <w:link w:val="Titre1Car"/>
    <w:uiPriority w:val="9"/>
    <w:qFormat/>
    <w:rsid w:val="00945C10"/>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77A94"/>
    <w:rPr>
      <w:color w:val="0000FF"/>
      <w:u w:val="single"/>
    </w:rPr>
  </w:style>
  <w:style w:type="paragraph" w:customStyle="1" w:styleId="Default">
    <w:name w:val="Default"/>
    <w:rsid w:val="00577A94"/>
    <w:pPr>
      <w:autoSpaceDE w:val="0"/>
      <w:autoSpaceDN w:val="0"/>
      <w:adjustRightInd w:val="0"/>
    </w:pPr>
    <w:rPr>
      <w:rFonts w:ascii="Calibri" w:eastAsia="Calibri" w:hAnsi="Calibri" w:cs="Calibri"/>
      <w:color w:val="000000"/>
      <w:lang w:eastAsia="fr-FR"/>
    </w:rPr>
  </w:style>
  <w:style w:type="character" w:customStyle="1" w:styleId="UnresolvedMention">
    <w:name w:val="Unresolved Mention"/>
    <w:basedOn w:val="Policepardfaut"/>
    <w:uiPriority w:val="99"/>
    <w:semiHidden/>
    <w:unhideWhenUsed/>
    <w:rsid w:val="00257727"/>
    <w:rPr>
      <w:color w:val="605E5C"/>
      <w:shd w:val="clear" w:color="auto" w:fill="E1DFDD"/>
    </w:rPr>
  </w:style>
  <w:style w:type="paragraph" w:styleId="Textedebulles">
    <w:name w:val="Balloon Text"/>
    <w:basedOn w:val="Normal"/>
    <w:link w:val="TextedebullesCar"/>
    <w:uiPriority w:val="99"/>
    <w:semiHidden/>
    <w:unhideWhenUsed/>
    <w:rsid w:val="00FC1F9F"/>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FC1F9F"/>
    <w:rPr>
      <w:rFonts w:ascii="Times New Roman" w:eastAsia="Calibri" w:hAnsi="Times New Roman" w:cs="Times New Roman"/>
      <w:sz w:val="18"/>
      <w:szCs w:val="18"/>
    </w:rPr>
  </w:style>
  <w:style w:type="character" w:customStyle="1" w:styleId="Titre1Car">
    <w:name w:val="Titre 1 Car"/>
    <w:basedOn w:val="Policepardfaut"/>
    <w:link w:val="Titre1"/>
    <w:uiPriority w:val="9"/>
    <w:rsid w:val="00945C10"/>
    <w:rPr>
      <w:rFonts w:ascii="Times New Roman" w:eastAsia="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E06B4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71805540">
      <w:bodyDiv w:val="1"/>
      <w:marLeft w:val="0"/>
      <w:marRight w:val="0"/>
      <w:marTop w:val="0"/>
      <w:marBottom w:val="0"/>
      <w:divBdr>
        <w:top w:val="none" w:sz="0" w:space="0" w:color="auto"/>
        <w:left w:val="none" w:sz="0" w:space="0" w:color="auto"/>
        <w:bottom w:val="none" w:sz="0" w:space="0" w:color="auto"/>
        <w:right w:val="none" w:sz="0" w:space="0" w:color="auto"/>
      </w:divBdr>
    </w:div>
    <w:div w:id="644049539">
      <w:bodyDiv w:val="1"/>
      <w:marLeft w:val="0"/>
      <w:marRight w:val="0"/>
      <w:marTop w:val="0"/>
      <w:marBottom w:val="0"/>
      <w:divBdr>
        <w:top w:val="none" w:sz="0" w:space="0" w:color="auto"/>
        <w:left w:val="none" w:sz="0" w:space="0" w:color="auto"/>
        <w:bottom w:val="none" w:sz="0" w:space="0" w:color="auto"/>
        <w:right w:val="none" w:sz="0" w:space="0" w:color="auto"/>
      </w:divBdr>
    </w:div>
    <w:div w:id="1210653679">
      <w:bodyDiv w:val="1"/>
      <w:marLeft w:val="0"/>
      <w:marRight w:val="0"/>
      <w:marTop w:val="0"/>
      <w:marBottom w:val="0"/>
      <w:divBdr>
        <w:top w:val="none" w:sz="0" w:space="0" w:color="auto"/>
        <w:left w:val="none" w:sz="0" w:space="0" w:color="auto"/>
        <w:bottom w:val="none" w:sz="0" w:space="0" w:color="auto"/>
        <w:right w:val="none" w:sz="0" w:space="0" w:color="auto"/>
      </w:divBdr>
    </w:div>
    <w:div w:id="1497916233">
      <w:bodyDiv w:val="1"/>
      <w:marLeft w:val="0"/>
      <w:marRight w:val="0"/>
      <w:marTop w:val="0"/>
      <w:marBottom w:val="0"/>
      <w:divBdr>
        <w:top w:val="none" w:sz="0" w:space="0" w:color="auto"/>
        <w:left w:val="none" w:sz="0" w:space="0" w:color="auto"/>
        <w:bottom w:val="none" w:sz="0" w:space="0" w:color="auto"/>
        <w:right w:val="none" w:sz="0" w:space="0" w:color="auto"/>
      </w:divBdr>
    </w:div>
    <w:div w:id="1607692265">
      <w:bodyDiv w:val="1"/>
      <w:marLeft w:val="0"/>
      <w:marRight w:val="0"/>
      <w:marTop w:val="0"/>
      <w:marBottom w:val="0"/>
      <w:divBdr>
        <w:top w:val="none" w:sz="0" w:space="0" w:color="auto"/>
        <w:left w:val="none" w:sz="0" w:space="0" w:color="auto"/>
        <w:bottom w:val="none" w:sz="0" w:space="0" w:color="auto"/>
        <w:right w:val="none" w:sz="0" w:space="0" w:color="auto"/>
      </w:divBdr>
    </w:div>
    <w:div w:id="1841389655">
      <w:bodyDiv w:val="1"/>
      <w:marLeft w:val="0"/>
      <w:marRight w:val="0"/>
      <w:marTop w:val="0"/>
      <w:marBottom w:val="0"/>
      <w:divBdr>
        <w:top w:val="none" w:sz="0" w:space="0" w:color="auto"/>
        <w:left w:val="none" w:sz="0" w:space="0" w:color="auto"/>
        <w:bottom w:val="none" w:sz="0" w:space="0" w:color="auto"/>
        <w:right w:val="none" w:sz="0" w:space="0" w:color="auto"/>
      </w:divBdr>
    </w:div>
    <w:div w:id="1894804804">
      <w:bodyDiv w:val="1"/>
      <w:marLeft w:val="0"/>
      <w:marRight w:val="0"/>
      <w:marTop w:val="0"/>
      <w:marBottom w:val="0"/>
      <w:divBdr>
        <w:top w:val="none" w:sz="0" w:space="0" w:color="auto"/>
        <w:left w:val="none" w:sz="0" w:space="0" w:color="auto"/>
        <w:bottom w:val="none" w:sz="0" w:space="0" w:color="auto"/>
        <w:right w:val="none" w:sz="0" w:space="0" w:color="auto"/>
      </w:divBdr>
    </w:div>
    <w:div w:id="19191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isep.fr/Equipes-educatives/Actualites/Prevention-du-decrochage-scolaire-et-continuite-pedagogique/" TargetMode="External"/><Relationship Id="rId13" Type="http://schemas.openxmlformats.org/officeDocument/2006/relationships/image" Target="media/image5.png"/><Relationship Id="rId18" Type="http://schemas.openxmlformats.org/officeDocument/2006/relationships/hyperlink" Target="https://www.facebook.com/Onisep-Ile-de-France-1393188217607903/" TargetMode="Externa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3.png"/><Relationship Id="rId12" Type="http://schemas.openxmlformats.org/officeDocument/2006/relationships/hyperlink" Target="https://librairie.onisep.fr/Collections/Grand-public/Parcours/Les-metiers-de-l-automobile" TargetMode="External"/><Relationship Id="rId17" Type="http://schemas.openxmlformats.org/officeDocument/2006/relationships/hyperlink" Target="http://www.onisep.fr/Ile-de-France" TargetMode="External"/><Relationship Id="rId2" Type="http://schemas.openxmlformats.org/officeDocument/2006/relationships/settings" Target="settings.xml"/><Relationship Id="rId16" Type="http://schemas.openxmlformats.org/officeDocument/2006/relationships/hyperlink" Target="mailto:droidf@onisep.fr" TargetMode="External"/><Relationship Id="rId20" Type="http://schemas.openxmlformats.org/officeDocument/2006/relationships/hyperlink" Target="https://twitter.com/OnisepIdf" TargetMode="External"/><Relationship Id="rId1" Type="http://schemas.openxmlformats.org/officeDocument/2006/relationships/styles" Target="styles.xml"/><Relationship Id="rId6" Type="http://schemas.openxmlformats.org/officeDocument/2006/relationships/hyperlink" Target="http://www.onisep.fr/Equipes-educatives/Actualites/Prevention-du-decrochage-scolaire-et-continuite-pedagogique/" TargetMode="External"/><Relationship Id="rId11" Type="http://schemas.openxmlformats.org/officeDocument/2006/relationships/hyperlink" Target="http://www.onisep.fr/Choisir-mes-etudes/Au-lycee-au-CFA/Entrer-dans-le-superieur/Parcoursup/Parcoursup-preparer-la-phase-de-reception-des-propositions" TargetMode="External"/><Relationship Id="rId5" Type="http://schemas.openxmlformats.org/officeDocument/2006/relationships/image" Target="media/image2.jpeg"/><Relationship Id="rId15" Type="http://schemas.openxmlformats.org/officeDocument/2006/relationships/hyperlink" Target="https://librairie.onisep.fr/"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www.onisep.fr/Choisir-mes-etudes/Au-lycee-au-CFA/Entrer-dans-le-superieur/Parcoursup/Parcoursup-preparer-la-phase-de-reception-des-propositions" TargetMode="External"/><Relationship Id="rId14" Type="http://schemas.openxmlformats.org/officeDocument/2006/relationships/hyperlink" Target="https://librairie.onisep.fr/Collections/Grand-public/Parcours/Les-metiers-de-l-automobil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2002</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Dominois</cp:lastModifiedBy>
  <cp:revision>2</cp:revision>
  <cp:lastPrinted>2020-04-20T14:37:00Z</cp:lastPrinted>
  <dcterms:created xsi:type="dcterms:W3CDTF">2020-05-28T14:05:00Z</dcterms:created>
  <dcterms:modified xsi:type="dcterms:W3CDTF">2020-05-28T14:05:00Z</dcterms:modified>
</cp:coreProperties>
</file>